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2C8D" w14:textId="77777777" w:rsidR="0075418B" w:rsidRDefault="0075418B" w:rsidP="0075418B">
      <w:pPr>
        <w:pStyle w:val="Ttulo"/>
        <w:spacing w:after="0"/>
        <w:jc w:val="center"/>
        <w:rPr>
          <w:rFonts w:ascii="Arial" w:eastAsia="Arial" w:hAnsi="Arial" w:cs="Arial"/>
          <w:color w:val="000000"/>
        </w:rPr>
      </w:pPr>
      <w:r>
        <w:rPr>
          <w:rFonts w:ascii="Arial" w:eastAsia="Arial" w:hAnsi="Arial" w:cs="Arial"/>
          <w:color w:val="000000"/>
        </w:rPr>
        <w:t>Migrantes Construyendo Comunidades</w:t>
      </w:r>
      <w:r>
        <w:rPr>
          <w:rFonts w:ascii="Arial" w:eastAsia="Arial" w:hAnsi="Arial" w:cs="Arial"/>
          <w:color w:val="000000"/>
        </w:rPr>
        <w:br/>
        <w:t>Vertiente de acciones sociales</w:t>
      </w:r>
    </w:p>
    <w:p w14:paraId="342EF747" w14:textId="77777777" w:rsidR="0075418B" w:rsidRDefault="0075418B" w:rsidP="0075418B">
      <w:pPr>
        <w:spacing w:after="0" w:line="240" w:lineRule="auto"/>
        <w:jc w:val="center"/>
        <w:rPr>
          <w:rFonts w:ascii="Arial" w:eastAsia="Arial" w:hAnsi="Arial" w:cs="Arial"/>
          <w:lang w:val="es-ES_tradnl" w:eastAsia="es-MX"/>
        </w:rPr>
      </w:pPr>
    </w:p>
    <w:p w14:paraId="6373CB67" w14:textId="6364FC46" w:rsidR="0075418B" w:rsidRPr="0075418B" w:rsidRDefault="0075418B" w:rsidP="0075418B">
      <w:pPr>
        <w:spacing w:after="0" w:line="240" w:lineRule="auto"/>
        <w:jc w:val="center"/>
        <w:rPr>
          <w:rFonts w:ascii="Arial" w:eastAsia="Arial" w:hAnsi="Arial" w:cs="Arial"/>
          <w:lang w:val="es-ES_tradnl" w:eastAsia="es-MX"/>
        </w:rPr>
      </w:pPr>
      <w:r w:rsidRPr="0075418B">
        <w:rPr>
          <w:rFonts w:ascii="Arial" w:eastAsia="Arial" w:hAnsi="Arial" w:cs="Arial"/>
          <w:lang w:val="es-ES_tradnl" w:eastAsia="es-MX"/>
        </w:rPr>
        <w:t>Gobierno del Estado de Guanajuato – El Gobierno de la Gente</w:t>
      </w:r>
    </w:p>
    <w:p w14:paraId="6C4F29E6" w14:textId="77777777" w:rsidR="0075418B" w:rsidRPr="0075418B" w:rsidRDefault="0075418B" w:rsidP="0075418B">
      <w:pPr>
        <w:spacing w:after="0" w:line="240" w:lineRule="auto"/>
        <w:jc w:val="center"/>
        <w:rPr>
          <w:rFonts w:ascii="Arial" w:eastAsia="Arial" w:hAnsi="Arial" w:cs="Arial"/>
          <w:lang w:val="es-ES_tradnl" w:eastAsia="es-MX"/>
        </w:rPr>
      </w:pPr>
    </w:p>
    <w:p w14:paraId="34074395" w14:textId="77777777" w:rsidR="0075418B" w:rsidRPr="0075418B" w:rsidRDefault="0075418B" w:rsidP="0075418B">
      <w:pPr>
        <w:keepNext/>
        <w:keepLines/>
        <w:spacing w:after="0" w:line="240" w:lineRule="auto"/>
        <w:jc w:val="center"/>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Migrantes Construyendo Comunidades</w:t>
      </w:r>
    </w:p>
    <w:p w14:paraId="15B87BAE" w14:textId="77777777" w:rsidR="0075418B" w:rsidRPr="0075418B" w:rsidRDefault="0075418B" w:rsidP="0075418B">
      <w:pPr>
        <w:spacing w:after="0" w:line="240" w:lineRule="auto"/>
        <w:jc w:val="center"/>
        <w:rPr>
          <w:rFonts w:ascii="Arial" w:eastAsia="Arial" w:hAnsi="Arial" w:cs="Arial"/>
          <w:lang w:val="es-ES_tradnl" w:eastAsia="es-MX"/>
        </w:rPr>
      </w:pPr>
    </w:p>
    <w:p w14:paraId="616D7FCD" w14:textId="77777777" w:rsidR="0075418B" w:rsidRPr="0075418B" w:rsidRDefault="0075418B" w:rsidP="0075418B">
      <w:pPr>
        <w:spacing w:after="0" w:line="240" w:lineRule="auto"/>
        <w:jc w:val="center"/>
        <w:rPr>
          <w:rFonts w:ascii="Arial" w:eastAsia="Arial" w:hAnsi="Arial" w:cs="Arial"/>
          <w:lang w:val="es-ES_tradnl" w:eastAsia="es-MX"/>
        </w:rPr>
      </w:pPr>
      <w:r w:rsidRPr="0075418B">
        <w:rPr>
          <w:rFonts w:ascii="Arial" w:eastAsia="Arial" w:hAnsi="Arial" w:cs="Arial"/>
          <w:lang w:val="es-ES_tradnl" w:eastAsia="es-MX"/>
        </w:rPr>
        <w:t>“Nunca olvidemos por quienes estamos aquí, porque juntos formamos un nuevo comienzo”.</w:t>
      </w:r>
    </w:p>
    <w:p w14:paraId="40CCC127" w14:textId="77777777" w:rsidR="0075418B" w:rsidRPr="0075418B" w:rsidRDefault="0075418B" w:rsidP="0075418B">
      <w:pPr>
        <w:spacing w:after="0" w:line="240" w:lineRule="auto"/>
        <w:jc w:val="center"/>
        <w:rPr>
          <w:rFonts w:ascii="Arial" w:eastAsia="Arial" w:hAnsi="Arial" w:cs="Arial"/>
          <w:lang w:val="es-ES_tradnl" w:eastAsia="es-MX"/>
        </w:rPr>
      </w:pPr>
    </w:p>
    <w:p w14:paraId="0A1ABB4E"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¿Qué es “Migrantes Construyendo Comunidades”?</w:t>
      </w:r>
    </w:p>
    <w:p w14:paraId="3E905369"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Es un Programa a través del cual se realizan acciones sociales para la mejora de las comunidades, así como apoyar a las personas migrantes que buscan un nuevo comienzo a través de proyectos productivos.</w:t>
      </w:r>
    </w:p>
    <w:p w14:paraId="41DCC633"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br/>
        <w:t>El objetivo es mejorar la calidad de vida de las comunidades expulsoras de personas migrantes, de acuerdo con sus necesidades, mediante el otorgamiento de becas, calentadores solares, despensas, etc.</w:t>
      </w:r>
    </w:p>
    <w:p w14:paraId="4DAC7150"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p>
    <w:p w14:paraId="6B83DB48"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¿A quién va dirigido?</w:t>
      </w:r>
    </w:p>
    <w:p w14:paraId="3C805576"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Personas que viven en comunidades con alto índice migratorio y organizaciones de personas migrantes que cuenten con registro vigente en el registro de clubes y organizaciones de personas migrantes guanajuatenses.</w:t>
      </w:r>
    </w:p>
    <w:p w14:paraId="225B76E5"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p>
    <w:p w14:paraId="29ECFFAB"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¿Qué apoyo se brinda?</w:t>
      </w:r>
    </w:p>
    <w:p w14:paraId="0418F9BF"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 xml:space="preserve">Tu comunidad es beneficiada con calentadores solares, despensas, entre otros dependiendo del requerimiento del solicitante. Esto a raíz del trabajo conjunto de los clubes de personas migrantes, el municipio y la Secretaría de Derechos Humanos, la cual aportará una cantidad máxima de $100,000.00 pesos. </w:t>
      </w:r>
    </w:p>
    <w:p w14:paraId="4D31D7D2" w14:textId="77777777" w:rsidR="0075418B" w:rsidRPr="0075418B" w:rsidRDefault="0075418B" w:rsidP="0075418B">
      <w:pPr>
        <w:spacing w:after="0" w:line="240" w:lineRule="auto"/>
        <w:jc w:val="both"/>
        <w:rPr>
          <w:rFonts w:ascii="Arial" w:eastAsia="Arial" w:hAnsi="Arial" w:cs="Arial"/>
          <w:lang w:val="es-ES_tradnl" w:eastAsia="es-MX"/>
        </w:rPr>
      </w:pPr>
    </w:p>
    <w:p w14:paraId="0C317F6A"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Tratándose de apoyo para becas, los montos máximos a otorgar por persona en pago único serán de:</w:t>
      </w:r>
    </w:p>
    <w:p w14:paraId="61F1BD1A" w14:textId="77777777" w:rsidR="0075418B" w:rsidRPr="0075418B" w:rsidRDefault="0075418B" w:rsidP="0075418B">
      <w:pPr>
        <w:numPr>
          <w:ilvl w:val="0"/>
          <w:numId w:val="1"/>
        </w:numPr>
        <w:spacing w:after="0" w:line="240" w:lineRule="auto"/>
        <w:ind w:left="425"/>
        <w:jc w:val="both"/>
        <w:rPr>
          <w:rFonts w:ascii="Arial" w:eastAsia="Arial" w:hAnsi="Arial" w:cs="Arial"/>
          <w:lang w:val="pt-BR" w:eastAsia="es-MX"/>
        </w:rPr>
      </w:pPr>
      <w:proofErr w:type="spellStart"/>
      <w:r w:rsidRPr="0075418B">
        <w:rPr>
          <w:rFonts w:ascii="Arial" w:eastAsia="Arial" w:hAnsi="Arial" w:cs="Arial"/>
          <w:lang w:val="pt-BR" w:eastAsia="es-MX"/>
        </w:rPr>
        <w:t>Preescolar</w:t>
      </w:r>
      <w:proofErr w:type="spellEnd"/>
      <w:r w:rsidRPr="0075418B">
        <w:rPr>
          <w:rFonts w:ascii="Arial" w:eastAsia="Arial" w:hAnsi="Arial" w:cs="Arial"/>
          <w:lang w:val="pt-BR" w:eastAsia="es-MX"/>
        </w:rPr>
        <w:t xml:space="preserve"> $2,500.00 (dos mil </w:t>
      </w:r>
      <w:proofErr w:type="spellStart"/>
      <w:r w:rsidRPr="0075418B">
        <w:rPr>
          <w:rFonts w:ascii="Arial" w:eastAsia="Arial" w:hAnsi="Arial" w:cs="Arial"/>
          <w:lang w:val="pt-BR" w:eastAsia="es-MX"/>
        </w:rPr>
        <w:t>quinientos</w:t>
      </w:r>
      <w:proofErr w:type="spellEnd"/>
      <w:r w:rsidRPr="0075418B">
        <w:rPr>
          <w:rFonts w:ascii="Arial" w:eastAsia="Arial" w:hAnsi="Arial" w:cs="Arial"/>
          <w:lang w:val="pt-BR" w:eastAsia="es-MX"/>
        </w:rPr>
        <w:t xml:space="preserve"> pesos 00/100 M.N.).</w:t>
      </w:r>
    </w:p>
    <w:p w14:paraId="11F0861C" w14:textId="77777777" w:rsidR="0075418B" w:rsidRPr="0075418B" w:rsidRDefault="0075418B" w:rsidP="0075418B">
      <w:pPr>
        <w:numPr>
          <w:ilvl w:val="0"/>
          <w:numId w:val="1"/>
        </w:numPr>
        <w:spacing w:after="0" w:line="240" w:lineRule="auto"/>
        <w:ind w:left="425"/>
        <w:jc w:val="both"/>
        <w:rPr>
          <w:rFonts w:ascii="Arial" w:eastAsia="Arial" w:hAnsi="Arial" w:cs="Arial"/>
          <w:lang w:val="es-ES_tradnl" w:eastAsia="es-MX"/>
        </w:rPr>
      </w:pPr>
      <w:r w:rsidRPr="0075418B">
        <w:rPr>
          <w:rFonts w:ascii="Arial" w:eastAsia="Arial" w:hAnsi="Arial" w:cs="Arial"/>
          <w:lang w:val="es-ES_tradnl" w:eastAsia="es-MX"/>
        </w:rPr>
        <w:t>Primaria $2,500.00 (dos mil quinientos pesos 00/100 M.N.).</w:t>
      </w:r>
    </w:p>
    <w:p w14:paraId="535596B8" w14:textId="77777777" w:rsidR="0075418B" w:rsidRPr="0075418B" w:rsidRDefault="0075418B" w:rsidP="0075418B">
      <w:pPr>
        <w:numPr>
          <w:ilvl w:val="0"/>
          <w:numId w:val="1"/>
        </w:numPr>
        <w:spacing w:after="0" w:line="240" w:lineRule="auto"/>
        <w:ind w:left="425"/>
        <w:jc w:val="both"/>
        <w:rPr>
          <w:rFonts w:ascii="Arial" w:eastAsia="Arial" w:hAnsi="Arial" w:cs="Arial"/>
          <w:lang w:val="es-ES_tradnl" w:eastAsia="es-MX"/>
        </w:rPr>
      </w:pPr>
      <w:r w:rsidRPr="0075418B">
        <w:rPr>
          <w:rFonts w:ascii="Arial" w:eastAsia="Arial" w:hAnsi="Arial" w:cs="Arial"/>
          <w:lang w:val="es-ES_tradnl" w:eastAsia="es-MX"/>
        </w:rPr>
        <w:t>Secundaria $3,500.00 (tres mil quinientos pesos 00/100 M.N.).</w:t>
      </w:r>
    </w:p>
    <w:p w14:paraId="1583F3AD" w14:textId="77777777" w:rsidR="0075418B" w:rsidRPr="0075418B" w:rsidRDefault="0075418B" w:rsidP="0075418B">
      <w:pPr>
        <w:numPr>
          <w:ilvl w:val="0"/>
          <w:numId w:val="1"/>
        </w:numPr>
        <w:spacing w:after="0" w:line="240" w:lineRule="auto"/>
        <w:ind w:left="425"/>
        <w:jc w:val="both"/>
        <w:rPr>
          <w:rFonts w:ascii="Arial" w:eastAsia="Arial" w:hAnsi="Arial" w:cs="Arial"/>
          <w:lang w:val="es-ES_tradnl" w:eastAsia="es-MX"/>
        </w:rPr>
      </w:pPr>
      <w:r w:rsidRPr="0075418B">
        <w:rPr>
          <w:rFonts w:ascii="Arial" w:eastAsia="Arial" w:hAnsi="Arial" w:cs="Arial"/>
          <w:lang w:val="es-ES_tradnl" w:eastAsia="es-MX"/>
        </w:rPr>
        <w:t>Nivel Medio Superior $4,500.00 (cuatro mil quinientos pesos 00/100 M.N.).</w:t>
      </w:r>
    </w:p>
    <w:p w14:paraId="0227FDBB" w14:textId="77777777" w:rsidR="0075418B" w:rsidRPr="0075418B" w:rsidRDefault="0075418B" w:rsidP="0075418B">
      <w:pPr>
        <w:numPr>
          <w:ilvl w:val="0"/>
          <w:numId w:val="1"/>
        </w:numPr>
        <w:spacing w:after="0" w:line="240" w:lineRule="auto"/>
        <w:ind w:left="425"/>
        <w:jc w:val="both"/>
        <w:rPr>
          <w:rFonts w:ascii="Arial" w:eastAsia="Arial" w:hAnsi="Arial" w:cs="Arial"/>
          <w:lang w:val="es-ES_tradnl" w:eastAsia="es-MX"/>
        </w:rPr>
      </w:pPr>
      <w:r w:rsidRPr="0075418B">
        <w:rPr>
          <w:rFonts w:ascii="Arial" w:eastAsia="Arial" w:hAnsi="Arial" w:cs="Arial"/>
          <w:lang w:val="es-ES_tradnl" w:eastAsia="es-MX"/>
        </w:rPr>
        <w:t>Nivel Superior $8,000.00 (ocho mil pesos 00/100 M.N.).</w:t>
      </w:r>
    </w:p>
    <w:p w14:paraId="533DA628" w14:textId="77777777" w:rsidR="0075418B" w:rsidRPr="0075418B" w:rsidRDefault="0075418B" w:rsidP="0075418B">
      <w:pPr>
        <w:spacing w:after="0" w:line="240" w:lineRule="auto"/>
        <w:jc w:val="both"/>
        <w:rPr>
          <w:rFonts w:ascii="Arial" w:eastAsia="Arial" w:hAnsi="Arial" w:cs="Arial"/>
          <w:lang w:val="es-ES_tradnl" w:eastAsia="es-MX"/>
        </w:rPr>
      </w:pPr>
    </w:p>
    <w:p w14:paraId="7F1C2159" w14:textId="77777777" w:rsidR="0075418B" w:rsidRPr="0075418B" w:rsidRDefault="0075418B" w:rsidP="0075418B">
      <w:pPr>
        <w:keepNext/>
        <w:keepLines/>
        <w:spacing w:after="0" w:line="240" w:lineRule="auto"/>
        <w:outlineLvl w:val="0"/>
        <w:rPr>
          <w:rFonts w:ascii="Arial" w:eastAsia="Arial" w:hAnsi="Arial" w:cs="Arial"/>
          <w:b/>
          <w:bCs/>
          <w:color w:val="366091"/>
          <w:sz w:val="28"/>
          <w:szCs w:val="28"/>
          <w:lang w:val="es-ES_tradnl" w:eastAsia="es-MX"/>
        </w:rPr>
      </w:pPr>
    </w:p>
    <w:p w14:paraId="75385BD9"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¿Qué necesitas para participar?</w:t>
      </w:r>
    </w:p>
    <w:p w14:paraId="0E28923D" w14:textId="77777777" w:rsidR="0075418B" w:rsidRPr="0075418B" w:rsidRDefault="0075418B" w:rsidP="0075418B">
      <w:pPr>
        <w:spacing w:after="0" w:line="240" w:lineRule="auto"/>
        <w:rPr>
          <w:rFonts w:ascii="Arial" w:eastAsia="Arial" w:hAnsi="Arial" w:cs="Arial"/>
          <w:b/>
          <w:bCs/>
          <w:lang w:val="es-ES_tradnl" w:eastAsia="es-MX"/>
        </w:rPr>
      </w:pPr>
      <w:r w:rsidRPr="0075418B">
        <w:rPr>
          <w:rFonts w:ascii="Arial" w:eastAsia="Arial" w:hAnsi="Arial" w:cs="Arial"/>
          <w:b/>
          <w:bCs/>
          <w:lang w:val="es-ES_tradnl" w:eastAsia="es-MX"/>
        </w:rPr>
        <w:t>Acciones sociales</w:t>
      </w:r>
    </w:p>
    <w:p w14:paraId="457EF21F"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1. Solicitud Guanajuato Gobierno de la Gente;</w:t>
      </w:r>
    </w:p>
    <w:p w14:paraId="321B5F70" w14:textId="77777777" w:rsidR="0075418B" w:rsidRPr="0075418B" w:rsidRDefault="0075418B" w:rsidP="0075418B">
      <w:pPr>
        <w:spacing w:after="0" w:line="240" w:lineRule="auto"/>
        <w:rPr>
          <w:rFonts w:ascii="Arial" w:eastAsia="Arial" w:hAnsi="Arial" w:cs="Arial"/>
          <w:lang w:val="es-ES_tradnl" w:eastAsia="es-MX"/>
        </w:rPr>
      </w:pPr>
      <w:r w:rsidRPr="0075418B">
        <w:rPr>
          <w:rFonts w:ascii="Arial" w:eastAsia="Arial" w:hAnsi="Arial" w:cs="Arial"/>
          <w:lang w:val="es-ES_tradnl" w:eastAsia="es-MX"/>
        </w:rPr>
        <w:t>2. Copia simple de identificación oficial vigente;</w:t>
      </w:r>
    </w:p>
    <w:p w14:paraId="5F290CCC" w14:textId="77777777" w:rsidR="0075418B" w:rsidRPr="0075418B" w:rsidRDefault="0075418B" w:rsidP="0075418B">
      <w:pPr>
        <w:spacing w:after="0" w:line="240" w:lineRule="auto"/>
        <w:jc w:val="both"/>
        <w:rPr>
          <w:rFonts w:ascii="Arial" w:eastAsia="Arial" w:hAnsi="Arial" w:cs="Arial"/>
          <w:strike/>
          <w:lang w:val="es-ES_tradnl" w:eastAsia="es-MX"/>
        </w:rPr>
      </w:pPr>
      <w:r w:rsidRPr="0075418B">
        <w:rPr>
          <w:rFonts w:ascii="Arial" w:eastAsia="Arial" w:hAnsi="Arial" w:cs="Arial"/>
          <w:lang w:val="es-ES_tradnl" w:eastAsia="es-MX"/>
        </w:rPr>
        <w:t>3. Clave Única de Registro de Población (CURP);</w:t>
      </w:r>
    </w:p>
    <w:p w14:paraId="44DCE864"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4. Copia simple de comprobante de domicilio del ejercicio fiscal 2026 o el último     expedido;</w:t>
      </w:r>
    </w:p>
    <w:p w14:paraId="69CC2EF3" w14:textId="77777777" w:rsidR="0075418B" w:rsidRPr="0075418B" w:rsidRDefault="0075418B" w:rsidP="0075418B">
      <w:pPr>
        <w:spacing w:after="0" w:line="240" w:lineRule="auto"/>
        <w:jc w:val="both"/>
        <w:rPr>
          <w:rFonts w:ascii="Calibri" w:eastAsia="Calibri" w:hAnsi="Calibri" w:cs="Calibri"/>
          <w:lang w:val="es-ES_tradnl" w:eastAsia="es-MX"/>
        </w:rPr>
      </w:pPr>
      <w:r w:rsidRPr="0075418B">
        <w:rPr>
          <w:rFonts w:ascii="Arial" w:eastAsia="Arial" w:hAnsi="Arial" w:cs="Arial"/>
          <w:lang w:val="es-ES_tradnl" w:eastAsia="es-MX"/>
        </w:rPr>
        <w:t>5. Copia simple del documento que acredite la constitución de la organización de personas migrantes</w:t>
      </w:r>
      <w:r w:rsidRPr="0075418B">
        <w:rPr>
          <w:rFonts w:ascii="Calibri" w:eastAsia="Calibri" w:hAnsi="Calibri" w:cs="Calibri"/>
          <w:lang w:val="es-ES_tradnl" w:eastAsia="es-MX"/>
        </w:rPr>
        <w:t>;</w:t>
      </w:r>
    </w:p>
    <w:p w14:paraId="59320C53" w14:textId="77777777" w:rsidR="0075418B" w:rsidRPr="0075418B" w:rsidRDefault="0075418B" w:rsidP="0075418B">
      <w:pPr>
        <w:spacing w:after="0" w:line="240" w:lineRule="auto"/>
        <w:rPr>
          <w:rFonts w:ascii="Arial" w:eastAsia="Arial" w:hAnsi="Arial" w:cs="Arial"/>
          <w:lang w:val="es-ES_tradnl" w:eastAsia="es-MX"/>
        </w:rPr>
      </w:pPr>
      <w:bookmarkStart w:id="0" w:name="_heading=h.d7xr0stsrqg0" w:colFirst="0" w:colLast="0"/>
      <w:bookmarkEnd w:id="0"/>
      <w:r w:rsidRPr="0075418B">
        <w:rPr>
          <w:rFonts w:ascii="Arial" w:eastAsia="Arial" w:hAnsi="Arial" w:cs="Arial"/>
          <w:lang w:val="es-ES_tradnl" w:eastAsia="es-MX"/>
        </w:rPr>
        <w:t>6. Cédula de registro por acción social (Anexo 3);</w:t>
      </w:r>
    </w:p>
    <w:p w14:paraId="700FA324" w14:textId="77777777" w:rsidR="0075418B" w:rsidRPr="0075418B" w:rsidRDefault="0075418B" w:rsidP="0075418B">
      <w:pPr>
        <w:spacing w:after="0" w:line="240" w:lineRule="auto"/>
        <w:rPr>
          <w:rFonts w:ascii="Arial" w:eastAsia="Arial" w:hAnsi="Arial" w:cs="Arial"/>
          <w:lang w:val="es-ES_tradnl" w:eastAsia="es-MX"/>
        </w:rPr>
      </w:pPr>
      <w:r w:rsidRPr="0075418B">
        <w:rPr>
          <w:rFonts w:ascii="Arial" w:eastAsia="Arial" w:hAnsi="Arial" w:cs="Arial"/>
          <w:lang w:val="es-ES_tradnl" w:eastAsia="es-MX"/>
        </w:rPr>
        <w:t>7. Proyecto ejecutivo;</w:t>
      </w:r>
    </w:p>
    <w:p w14:paraId="22F297DD" w14:textId="77777777" w:rsidR="0075418B" w:rsidRPr="0075418B" w:rsidRDefault="0075418B" w:rsidP="0075418B">
      <w:pPr>
        <w:spacing w:after="0" w:line="240" w:lineRule="auto"/>
        <w:rPr>
          <w:rFonts w:ascii="Arial" w:eastAsia="Arial" w:hAnsi="Arial" w:cs="Arial"/>
          <w:lang w:val="es-ES_tradnl" w:eastAsia="es-MX"/>
        </w:rPr>
      </w:pPr>
      <w:r w:rsidRPr="0075418B">
        <w:rPr>
          <w:rFonts w:ascii="Arial" w:eastAsia="Arial" w:hAnsi="Arial" w:cs="Arial"/>
          <w:lang w:val="es-ES_tradnl" w:eastAsia="es-MX"/>
        </w:rPr>
        <w:t>8. Presupuesto (soportado por la cotización); y,</w:t>
      </w:r>
    </w:p>
    <w:p w14:paraId="4FB8AF75"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9. Padrón de personas beneficiarias, siempre y cuando se trate de apoyos otorgados de manera individual. Por cada persona se deberá integrar copia simple de identificación oficial, CURP y copia simple de comprobante de domicilio no mayor a tres meses).</w:t>
      </w:r>
    </w:p>
    <w:p w14:paraId="7B3001DA" w14:textId="77777777" w:rsidR="0075418B" w:rsidRPr="0075418B" w:rsidRDefault="0075418B" w:rsidP="0075418B">
      <w:pPr>
        <w:spacing w:after="0" w:line="240" w:lineRule="auto"/>
        <w:jc w:val="both"/>
        <w:rPr>
          <w:rFonts w:ascii="Arial" w:eastAsia="Arial" w:hAnsi="Arial" w:cs="Arial"/>
          <w:lang w:val="es-ES_tradnl" w:eastAsia="es-MX"/>
        </w:rPr>
      </w:pPr>
    </w:p>
    <w:p w14:paraId="7BC40D0A"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p>
    <w:p w14:paraId="2B353AC9"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¿Cómo funciona el proceso?</w:t>
      </w:r>
    </w:p>
    <w:p w14:paraId="341CF821" w14:textId="77777777" w:rsidR="0075418B" w:rsidRPr="0075418B" w:rsidRDefault="0075418B" w:rsidP="0075418B">
      <w:pPr>
        <w:spacing w:after="0" w:line="240" w:lineRule="auto"/>
        <w:rPr>
          <w:rFonts w:ascii="Arial" w:eastAsia="Arial" w:hAnsi="Arial" w:cs="Arial"/>
          <w:b/>
          <w:bCs/>
          <w:lang w:val="es-ES_tradnl" w:eastAsia="es-MX"/>
        </w:rPr>
      </w:pPr>
      <w:r w:rsidRPr="0075418B">
        <w:rPr>
          <w:rFonts w:ascii="Arial" w:eastAsia="Arial" w:hAnsi="Arial" w:cs="Arial"/>
          <w:b/>
          <w:bCs/>
          <w:lang w:val="es-ES_tradnl" w:eastAsia="es-MX"/>
        </w:rPr>
        <w:t>Acciones sociales</w:t>
      </w:r>
    </w:p>
    <w:p w14:paraId="5667CBED"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Recaudar su documentación de acuerdo con los requisitos del programa.</w:t>
      </w:r>
    </w:p>
    <w:p w14:paraId="670716F1"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 xml:space="preserve">Acercarse a las oficinas de la Secretaría de Derechos Humanos o Atención de personas </w:t>
      </w:r>
      <w:r w:rsidRPr="0075418B">
        <w:rPr>
          <w:rFonts w:ascii="Arial" w:eastAsia="Arial" w:hAnsi="Arial" w:cs="Arial"/>
          <w:lang w:val="es-ES_tradnl" w:eastAsia="es-MX"/>
        </w:rPr>
        <w:t>migrantes</w:t>
      </w:r>
      <w:r w:rsidRPr="0075418B">
        <w:rPr>
          <w:rFonts w:ascii="Arial" w:eastAsia="Arial" w:hAnsi="Arial" w:cs="Arial"/>
          <w:color w:val="000000"/>
          <w:lang w:val="es-ES_tradnl" w:eastAsia="es-MX"/>
        </w:rPr>
        <w:t xml:space="preserve"> en sus municipios.</w:t>
      </w:r>
    </w:p>
    <w:p w14:paraId="1607FF35"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Una vez recibidos los expedientes completos, se realizará una reunión previa, con el municipio y la organización de personas migrante para contextualización del proyecto a realizar.</w:t>
      </w:r>
    </w:p>
    <w:p w14:paraId="4BD65E0F"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De acuerdo con los resultados de la entrevista y el expediente, se enviará a validación con el comité acordado para la aprobación de los proyectos.</w:t>
      </w:r>
    </w:p>
    <w:p w14:paraId="79E33C10"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Se dará previo aviso a las personas con proyecto validado.</w:t>
      </w:r>
    </w:p>
    <w:p w14:paraId="1D84311E"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 xml:space="preserve">Por parte de la Secretaría de Derechos Humanos se solicitará la elaboración del convenio para firma, para posteriormente citar a las personas a la celebración de este. </w:t>
      </w:r>
    </w:p>
    <w:p w14:paraId="735D16C0"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Ya teniendo el convenio firmado por ambas partes.</w:t>
      </w:r>
    </w:p>
    <w:p w14:paraId="553EAF32"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 xml:space="preserve">El municipio correspondiente </w:t>
      </w:r>
      <w:r w:rsidRPr="0075418B">
        <w:rPr>
          <w:rFonts w:ascii="Arial" w:eastAsia="Arial" w:hAnsi="Arial" w:cs="Arial"/>
          <w:lang w:val="es-ES_tradnl" w:eastAsia="es-MX"/>
        </w:rPr>
        <w:t>solicitará</w:t>
      </w:r>
      <w:r w:rsidRPr="0075418B">
        <w:rPr>
          <w:rFonts w:ascii="Arial" w:eastAsia="Arial" w:hAnsi="Arial" w:cs="Arial"/>
          <w:color w:val="000000"/>
          <w:lang w:val="es-ES_tradnl" w:eastAsia="es-MX"/>
        </w:rPr>
        <w:t xml:space="preserve"> la apertura de la cuenta para poder recibir el apoyo solicitado.</w:t>
      </w:r>
    </w:p>
    <w:p w14:paraId="60D3FD49"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Una vez que se tenga la apertura de la cuenta la Secretaría transferirá la aportación acordada con el municipio y l</w:t>
      </w:r>
      <w:r w:rsidRPr="0075418B">
        <w:rPr>
          <w:rFonts w:ascii="Arial" w:eastAsia="Arial" w:hAnsi="Arial" w:cs="Arial"/>
          <w:lang w:val="es-ES_tradnl" w:eastAsia="es-MX"/>
        </w:rPr>
        <w:t>a</w:t>
      </w:r>
      <w:r w:rsidRPr="0075418B">
        <w:rPr>
          <w:rFonts w:ascii="Arial" w:eastAsia="Arial" w:hAnsi="Arial" w:cs="Arial"/>
          <w:color w:val="000000"/>
          <w:lang w:val="es-ES_tradnl" w:eastAsia="es-MX"/>
        </w:rPr>
        <w:t xml:space="preserve">s personas </w:t>
      </w:r>
      <w:r w:rsidRPr="0075418B">
        <w:rPr>
          <w:rFonts w:ascii="Arial" w:eastAsia="Arial" w:hAnsi="Arial" w:cs="Arial"/>
          <w:lang w:val="es-ES_tradnl" w:eastAsia="es-MX"/>
        </w:rPr>
        <w:t>beneficiarias</w:t>
      </w:r>
      <w:r w:rsidRPr="0075418B">
        <w:rPr>
          <w:rFonts w:ascii="Arial" w:eastAsia="Arial" w:hAnsi="Arial" w:cs="Arial"/>
          <w:color w:val="000000"/>
          <w:lang w:val="es-ES_tradnl" w:eastAsia="es-MX"/>
        </w:rPr>
        <w:t>, para la compra de los artículos solicitados.</w:t>
      </w:r>
    </w:p>
    <w:p w14:paraId="3FA8B77B" w14:textId="77777777" w:rsidR="0075418B" w:rsidRPr="0075418B" w:rsidRDefault="0075418B" w:rsidP="0075418B">
      <w:pPr>
        <w:numPr>
          <w:ilvl w:val="0"/>
          <w:numId w:val="2"/>
        </w:numPr>
        <w:pBdr>
          <w:top w:val="nil"/>
          <w:left w:val="nil"/>
          <w:bottom w:val="nil"/>
          <w:right w:val="nil"/>
          <w:between w:val="nil"/>
        </w:pBdr>
        <w:spacing w:after="0" w:line="240" w:lineRule="auto"/>
        <w:jc w:val="both"/>
        <w:rPr>
          <w:rFonts w:ascii="Arial" w:eastAsia="Arial" w:hAnsi="Arial" w:cs="Arial"/>
          <w:color w:val="000000"/>
          <w:lang w:val="es-ES_tradnl" w:eastAsia="es-MX"/>
        </w:rPr>
      </w:pPr>
      <w:r w:rsidRPr="0075418B">
        <w:rPr>
          <w:rFonts w:ascii="Arial" w:eastAsia="Arial" w:hAnsi="Arial" w:cs="Arial"/>
          <w:color w:val="000000"/>
          <w:lang w:val="es-ES_tradnl" w:eastAsia="es-MX"/>
        </w:rPr>
        <w:t>Pasado el periodo de dos semanas la Secretaría de Derechos Humanos realizará una visita previa, con el propósito de recibir la comprobación de los gastos realizados con el monto otorgado, así como la entrega de los bienes.</w:t>
      </w:r>
    </w:p>
    <w:p w14:paraId="4693BAFB"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p>
    <w:p w14:paraId="2C790C19"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¿Dónde pedir más información?</w:t>
      </w:r>
    </w:p>
    <w:p w14:paraId="3AD1D78D"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 xml:space="preserve">En la oficina de la Secretaría de Derechos Humanos ubicada en Calle Miguel Hidalgo número 1, Col. Pueblito de Rocha, C.P 36040, Guanajuato, </w:t>
      </w:r>
      <w:proofErr w:type="spellStart"/>
      <w:r w:rsidRPr="0075418B">
        <w:rPr>
          <w:rFonts w:ascii="Arial" w:eastAsia="Arial" w:hAnsi="Arial" w:cs="Arial"/>
          <w:lang w:val="es-ES_tradnl" w:eastAsia="es-MX"/>
        </w:rPr>
        <w:t>Gto</w:t>
      </w:r>
      <w:proofErr w:type="spellEnd"/>
      <w:r w:rsidRPr="0075418B">
        <w:rPr>
          <w:rFonts w:ascii="Arial" w:eastAsia="Arial" w:hAnsi="Arial" w:cs="Arial"/>
          <w:lang w:val="es-ES_tradnl" w:eastAsia="es-MX"/>
        </w:rPr>
        <w:t xml:space="preserve">. o al teléfono 473 735 01 50 </w:t>
      </w:r>
      <w:proofErr w:type="spellStart"/>
      <w:r w:rsidRPr="0075418B">
        <w:rPr>
          <w:rFonts w:ascii="Arial" w:eastAsia="Arial" w:hAnsi="Arial" w:cs="Arial"/>
          <w:lang w:val="es-ES_tradnl" w:eastAsia="es-MX"/>
        </w:rPr>
        <w:t>ext</w:t>
      </w:r>
      <w:proofErr w:type="spellEnd"/>
      <w:r w:rsidRPr="0075418B">
        <w:rPr>
          <w:rFonts w:ascii="Arial" w:eastAsia="Arial" w:hAnsi="Arial" w:cs="Arial"/>
          <w:lang w:val="es-ES_tradnl" w:eastAsia="es-MX"/>
        </w:rPr>
        <w:t xml:space="preserve"> 09 </w:t>
      </w:r>
      <w:proofErr w:type="spellStart"/>
      <w:r w:rsidRPr="0075418B">
        <w:rPr>
          <w:rFonts w:ascii="Arial" w:eastAsia="Arial" w:hAnsi="Arial" w:cs="Arial"/>
          <w:lang w:val="es-ES_tradnl" w:eastAsia="es-MX"/>
        </w:rPr>
        <w:t>ó</w:t>
      </w:r>
      <w:proofErr w:type="spellEnd"/>
      <w:r w:rsidRPr="0075418B">
        <w:rPr>
          <w:rFonts w:ascii="Arial" w:eastAsia="Arial" w:hAnsi="Arial" w:cs="Arial"/>
          <w:lang w:val="es-ES_tradnl" w:eastAsia="es-MX"/>
        </w:rPr>
        <w:t xml:space="preserve"> vía WhatsApp 473 459 97 94.</w:t>
      </w:r>
    </w:p>
    <w:p w14:paraId="1F47061B" w14:textId="77777777" w:rsidR="0075418B" w:rsidRPr="0075418B" w:rsidRDefault="0075418B" w:rsidP="0075418B">
      <w:pPr>
        <w:spacing w:after="0" w:line="240" w:lineRule="auto"/>
        <w:jc w:val="both"/>
        <w:rPr>
          <w:rFonts w:ascii="Arial" w:eastAsia="Arial" w:hAnsi="Arial" w:cs="Arial"/>
          <w:lang w:val="es-ES_tradnl" w:eastAsia="es-MX"/>
        </w:rPr>
      </w:pPr>
    </w:p>
    <w:p w14:paraId="02C1F109" w14:textId="77777777" w:rsidR="0075418B" w:rsidRPr="0075418B" w:rsidRDefault="0075418B" w:rsidP="0075418B">
      <w:pPr>
        <w:keepNext/>
        <w:keepLines/>
        <w:spacing w:after="0" w:line="240" w:lineRule="auto"/>
        <w:outlineLvl w:val="0"/>
        <w:rPr>
          <w:rFonts w:ascii="Arial" w:eastAsia="Arial" w:hAnsi="Arial" w:cs="Arial"/>
          <w:b/>
          <w:bCs/>
          <w:color w:val="000000"/>
          <w:sz w:val="28"/>
          <w:szCs w:val="28"/>
          <w:lang w:val="es-ES_tradnl" w:eastAsia="es-MX"/>
        </w:rPr>
      </w:pPr>
      <w:r w:rsidRPr="0075418B">
        <w:rPr>
          <w:rFonts w:ascii="Arial" w:eastAsia="Arial" w:hAnsi="Arial" w:cs="Arial"/>
          <w:b/>
          <w:bCs/>
          <w:color w:val="000000"/>
          <w:sz w:val="28"/>
          <w:szCs w:val="28"/>
          <w:lang w:val="es-ES_tradnl" w:eastAsia="es-MX"/>
        </w:rPr>
        <w:t>Aviso Importante</w:t>
      </w:r>
    </w:p>
    <w:p w14:paraId="654894B9" w14:textId="77777777"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Este programa es público, ajeno a cualquier partido político. Queda prohibido su uso para fines distintos al desarrollo social.</w:t>
      </w:r>
    </w:p>
    <w:p w14:paraId="2C7E6EBA" w14:textId="25D40D2C" w:rsidR="0075418B" w:rsidRPr="0075418B" w:rsidRDefault="0075418B" w:rsidP="0075418B">
      <w:pPr>
        <w:spacing w:after="0" w:line="240" w:lineRule="auto"/>
        <w:jc w:val="both"/>
        <w:rPr>
          <w:rFonts w:ascii="Arial" w:eastAsia="Arial" w:hAnsi="Arial" w:cs="Arial"/>
          <w:lang w:val="es-ES_tradnl" w:eastAsia="es-MX"/>
        </w:rPr>
      </w:pPr>
      <w:r w:rsidRPr="0075418B">
        <w:rPr>
          <w:rFonts w:ascii="Arial" w:eastAsia="Arial" w:hAnsi="Arial" w:cs="Arial"/>
          <w:lang w:val="es-ES_tradnl" w:eastAsia="es-MX"/>
        </w:rPr>
        <w:t>Sujeto a disponibilidad presupuestal y al cumplimiento de requisitos y criterios de elegibilidad.</w:t>
      </w:r>
    </w:p>
    <w:p w14:paraId="0088A2C0" w14:textId="77777777" w:rsidR="00281BBE" w:rsidRPr="0075418B" w:rsidRDefault="00281BBE">
      <w:pPr>
        <w:rPr>
          <w:lang w:val="es-ES_tradnl"/>
        </w:rPr>
      </w:pPr>
    </w:p>
    <w:sectPr w:rsidR="00281BBE" w:rsidRPr="0075418B" w:rsidSect="0075418B">
      <w:headerReference w:type="even" r:id="rId7"/>
      <w:headerReference w:type="default" r:id="rId8"/>
      <w:footerReference w:type="even" r:id="rId9"/>
      <w:footerReference w:type="default" r:id="rId10"/>
      <w:headerReference w:type="first" r:id="rId11"/>
      <w:footerReference w:type="first" r:id="rId12"/>
      <w:pgSz w:w="12240" w:h="15840"/>
      <w:pgMar w:top="26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0965" w14:textId="77777777" w:rsidR="00E44FBF" w:rsidRDefault="00E44FBF">
      <w:pPr>
        <w:spacing w:after="0" w:line="240" w:lineRule="auto"/>
      </w:pPr>
      <w:r>
        <w:separator/>
      </w:r>
    </w:p>
  </w:endnote>
  <w:endnote w:type="continuationSeparator" w:id="0">
    <w:p w14:paraId="1B9FE4C6" w14:textId="77777777" w:rsidR="00E44FBF" w:rsidRDefault="00E4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197" w14:textId="77777777" w:rsidR="002F7C19" w:rsidRDefault="002F7C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DBBD" w14:textId="77777777" w:rsidR="002F7C19" w:rsidRDefault="002F7C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B7AF" w14:textId="77777777" w:rsidR="002F7C19" w:rsidRDefault="002F7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B789" w14:textId="77777777" w:rsidR="00E44FBF" w:rsidRDefault="00E44FBF">
      <w:pPr>
        <w:spacing w:after="0" w:line="240" w:lineRule="auto"/>
      </w:pPr>
      <w:r>
        <w:separator/>
      </w:r>
    </w:p>
  </w:footnote>
  <w:footnote w:type="continuationSeparator" w:id="0">
    <w:p w14:paraId="6634B38D" w14:textId="77777777" w:rsidR="00E44FBF" w:rsidRDefault="00E4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DAC5" w14:textId="77777777" w:rsidR="002F7C19" w:rsidRDefault="002F7C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B62C" w14:textId="52097E84" w:rsidR="0075418B" w:rsidRDefault="002F7C19">
    <w:pPr>
      <w:pStyle w:val="Encabezado"/>
    </w:pPr>
    <w:r>
      <w:rPr>
        <w:noProof/>
      </w:rPr>
      <mc:AlternateContent>
        <mc:Choice Requires="wps">
          <w:drawing>
            <wp:anchor distT="45720" distB="45720" distL="114300" distR="114300" simplePos="0" relativeHeight="251661312" behindDoc="0" locked="0" layoutInCell="1" allowOverlap="1" wp14:anchorId="514764DF" wp14:editId="37739B23">
              <wp:simplePos x="0" y="0"/>
              <wp:positionH relativeFrom="column">
                <wp:posOffset>5465445</wp:posOffset>
              </wp:positionH>
              <wp:positionV relativeFrom="paragraph">
                <wp:posOffset>-83820</wp:posOffset>
              </wp:positionV>
              <wp:extent cx="769620" cy="3429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42900"/>
                      </a:xfrm>
                      <a:prstGeom prst="rect">
                        <a:avLst/>
                      </a:prstGeom>
                      <a:solidFill>
                        <a:srgbClr val="FFFFFF"/>
                      </a:solidFill>
                      <a:ln w="9525">
                        <a:noFill/>
                        <a:miter lim="800000"/>
                        <a:headEnd/>
                        <a:tailEnd/>
                      </a:ln>
                    </wps:spPr>
                    <wps:txbx>
                      <w:txbxContent>
                        <w:p w14:paraId="74638F27" w14:textId="57312557" w:rsidR="002F7C19" w:rsidRDefault="002F7C19">
                          <w:r>
                            <w:t>Anexo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764DF" id="_x0000_t202" coordsize="21600,21600" o:spt="202" path="m,l,21600r21600,l21600,xe">
              <v:stroke joinstyle="miter"/>
              <v:path gradientshapeok="t" o:connecttype="rect"/>
            </v:shapetype>
            <v:shape id="Cuadro de texto 2" o:spid="_x0000_s1026" type="#_x0000_t202" style="position:absolute;margin-left:430.35pt;margin-top:-6.6pt;width:60.6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yDAIAAPU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" stroked="f">
              <v:textbox>
                <w:txbxContent>
                  <w:p w14:paraId="74638F27" w14:textId="57312557" w:rsidR="002F7C19" w:rsidRDefault="002F7C19">
                    <w:r>
                      <w:t>Anexo 7</w:t>
                    </w:r>
                  </w:p>
                </w:txbxContent>
              </v:textbox>
              <w10:wrap type="square"/>
            </v:shape>
          </w:pict>
        </mc:Fallback>
      </mc:AlternateContent>
    </w:r>
    <w:r w:rsidR="0075418B">
      <w:rPr>
        <w:noProof/>
        <w:lang w:val="es-ES_tradnl" w:eastAsia="es-ES_tradnl"/>
      </w:rPr>
      <w:drawing>
        <wp:anchor distT="0" distB="0" distL="114300" distR="114300" simplePos="0" relativeHeight="251659264" behindDoc="1" locked="0" layoutInCell="1" allowOverlap="1" wp14:anchorId="273CFAA9" wp14:editId="6968F74A">
          <wp:simplePos x="0" y="0"/>
          <wp:positionH relativeFrom="column">
            <wp:posOffset>-1143635</wp:posOffset>
          </wp:positionH>
          <wp:positionV relativeFrom="paragraph">
            <wp:posOffset>-476250</wp:posOffset>
          </wp:positionV>
          <wp:extent cx="7887335" cy="10206770"/>
          <wp:effectExtent l="0" t="0" r="12065"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ítulo-5.jpg"/>
                  <pic:cNvPicPr/>
                </pic:nvPicPr>
                <pic:blipFill>
                  <a:blip r:embed="rId1">
                    <a:extLst>
                      <a:ext uri="{28A0092B-C50C-407E-A947-70E740481C1C}">
                        <a14:useLocalDpi xmlns:a14="http://schemas.microsoft.com/office/drawing/2010/main" val="0"/>
                      </a:ext>
                    </a:extLst>
                  </a:blip>
                  <a:stretch>
                    <a:fillRect/>
                  </a:stretch>
                </pic:blipFill>
                <pic:spPr>
                  <a:xfrm>
                    <a:off x="0" y="0"/>
                    <a:ext cx="7887335" cy="10206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C24" w14:textId="77777777" w:rsidR="002F7C19" w:rsidRDefault="002F7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036"/>
    <w:multiLevelType w:val="multilevel"/>
    <w:tmpl w:val="36FCF1F8"/>
    <w:lvl w:ilvl="0">
      <w:start w:val="1"/>
      <w:numFmt w:val="bullet"/>
      <w:pStyle w:val="Listaconvietas"/>
      <w:lvlText w:val="-"/>
      <w:lvlJc w:val="left"/>
      <w:pPr>
        <w:ind w:left="2520" w:hanging="360"/>
      </w:pPr>
      <w:rPr>
        <w:u w:val="none"/>
      </w:rPr>
    </w:lvl>
    <w:lvl w:ilvl="1">
      <w:start w:val="1"/>
      <w:numFmt w:val="bullet"/>
      <w:lvlText w:val="o"/>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o"/>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o"/>
      <w:lvlJc w:val="left"/>
      <w:pPr>
        <w:ind w:left="7560" w:hanging="360"/>
      </w:pPr>
      <w:rPr>
        <w:u w:val="none"/>
      </w:rPr>
    </w:lvl>
    <w:lvl w:ilvl="8">
      <w:start w:val="1"/>
      <w:numFmt w:val="bullet"/>
      <w:lvlText w:val="▪"/>
      <w:lvlJc w:val="left"/>
      <w:pPr>
        <w:ind w:left="8280" w:hanging="360"/>
      </w:pPr>
      <w:rPr>
        <w:u w:val="none"/>
      </w:rPr>
    </w:lvl>
  </w:abstractNum>
  <w:abstractNum w:abstractNumId="1" w15:restartNumberingAfterBreak="0">
    <w:nsid w:val="7E3F16E6"/>
    <w:multiLevelType w:val="multilevel"/>
    <w:tmpl w:val="4A4E02EE"/>
    <w:lvl w:ilvl="0">
      <w:start w:val="1"/>
      <w:numFmt w:val="decimal"/>
      <w:pStyle w:val="Listaconvietas2"/>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1587479">
    <w:abstractNumId w:val="0"/>
  </w:num>
  <w:num w:numId="2" w16cid:durableId="50012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8B"/>
    <w:rsid w:val="00026B7C"/>
    <w:rsid w:val="0024775E"/>
    <w:rsid w:val="00281BBE"/>
    <w:rsid w:val="002F7C19"/>
    <w:rsid w:val="00301981"/>
    <w:rsid w:val="0075418B"/>
    <w:rsid w:val="00B226C1"/>
    <w:rsid w:val="00CB6309"/>
    <w:rsid w:val="00E44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7DA6"/>
  <w15:chartTrackingRefBased/>
  <w15:docId w15:val="{9F335A94-197A-4645-BB95-A9119338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8B"/>
    <w:pPr>
      <w:spacing w:line="259" w:lineRule="auto"/>
    </w:pPr>
    <w:rPr>
      <w:kern w:val="0"/>
      <w:sz w:val="22"/>
      <w:szCs w:val="22"/>
      <w14:ligatures w14:val="none"/>
    </w:rPr>
  </w:style>
  <w:style w:type="paragraph" w:styleId="Ttulo1">
    <w:name w:val="heading 1"/>
    <w:basedOn w:val="Normal"/>
    <w:next w:val="Normal"/>
    <w:link w:val="Ttulo1Car"/>
    <w:uiPriority w:val="9"/>
    <w:qFormat/>
    <w:rsid w:val="00754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4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41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41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41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41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41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41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41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1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41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41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41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41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41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41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41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418B"/>
    <w:rPr>
      <w:rFonts w:eastAsiaTheme="majorEastAsia" w:cstheme="majorBidi"/>
      <w:color w:val="272727" w:themeColor="text1" w:themeTint="D8"/>
    </w:rPr>
  </w:style>
  <w:style w:type="paragraph" w:styleId="Ttulo">
    <w:name w:val="Title"/>
    <w:basedOn w:val="Normal"/>
    <w:next w:val="Normal"/>
    <w:link w:val="TtuloCar"/>
    <w:uiPriority w:val="10"/>
    <w:qFormat/>
    <w:rsid w:val="0075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41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41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41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418B"/>
    <w:pPr>
      <w:spacing w:before="160"/>
      <w:jc w:val="center"/>
    </w:pPr>
    <w:rPr>
      <w:i/>
      <w:iCs/>
      <w:color w:val="404040" w:themeColor="text1" w:themeTint="BF"/>
    </w:rPr>
  </w:style>
  <w:style w:type="character" w:customStyle="1" w:styleId="CitaCar">
    <w:name w:val="Cita Car"/>
    <w:basedOn w:val="Fuentedeprrafopredeter"/>
    <w:link w:val="Cita"/>
    <w:uiPriority w:val="29"/>
    <w:rsid w:val="0075418B"/>
    <w:rPr>
      <w:i/>
      <w:iCs/>
      <w:color w:val="404040" w:themeColor="text1" w:themeTint="BF"/>
    </w:rPr>
  </w:style>
  <w:style w:type="paragraph" w:styleId="Prrafodelista">
    <w:name w:val="List Paragraph"/>
    <w:basedOn w:val="Normal"/>
    <w:uiPriority w:val="34"/>
    <w:qFormat/>
    <w:rsid w:val="0075418B"/>
    <w:pPr>
      <w:ind w:left="720"/>
      <w:contextualSpacing/>
    </w:pPr>
  </w:style>
  <w:style w:type="character" w:styleId="nfasisintenso">
    <w:name w:val="Intense Emphasis"/>
    <w:basedOn w:val="Fuentedeprrafopredeter"/>
    <w:uiPriority w:val="21"/>
    <w:qFormat/>
    <w:rsid w:val="0075418B"/>
    <w:rPr>
      <w:i/>
      <w:iCs/>
      <w:color w:val="0F4761" w:themeColor="accent1" w:themeShade="BF"/>
    </w:rPr>
  </w:style>
  <w:style w:type="paragraph" w:styleId="Citadestacada">
    <w:name w:val="Intense Quote"/>
    <w:basedOn w:val="Normal"/>
    <w:next w:val="Normal"/>
    <w:link w:val="CitadestacadaCar"/>
    <w:uiPriority w:val="30"/>
    <w:qFormat/>
    <w:rsid w:val="0075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418B"/>
    <w:rPr>
      <w:i/>
      <w:iCs/>
      <w:color w:val="0F4761" w:themeColor="accent1" w:themeShade="BF"/>
    </w:rPr>
  </w:style>
  <w:style w:type="character" w:styleId="Referenciaintensa">
    <w:name w:val="Intense Reference"/>
    <w:basedOn w:val="Fuentedeprrafopredeter"/>
    <w:uiPriority w:val="32"/>
    <w:qFormat/>
    <w:rsid w:val="0075418B"/>
    <w:rPr>
      <w:b/>
      <w:bCs/>
      <w:smallCaps/>
      <w:color w:val="0F4761" w:themeColor="accent1" w:themeShade="BF"/>
      <w:spacing w:val="5"/>
    </w:rPr>
  </w:style>
  <w:style w:type="paragraph" w:styleId="Encabezado">
    <w:name w:val="header"/>
    <w:basedOn w:val="Normal"/>
    <w:link w:val="EncabezadoCar"/>
    <w:uiPriority w:val="99"/>
    <w:unhideWhenUsed/>
    <w:rsid w:val="00754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18B"/>
    <w:rPr>
      <w:kern w:val="0"/>
      <w:sz w:val="22"/>
      <w:szCs w:val="22"/>
      <w14:ligatures w14:val="none"/>
    </w:rPr>
  </w:style>
  <w:style w:type="paragraph" w:styleId="Listaconvietas">
    <w:name w:val="List Bullet"/>
    <w:basedOn w:val="Normal"/>
    <w:uiPriority w:val="99"/>
    <w:unhideWhenUsed/>
    <w:rsid w:val="0075418B"/>
    <w:pPr>
      <w:numPr>
        <w:numId w:val="1"/>
      </w:numPr>
      <w:spacing w:after="200" w:line="276" w:lineRule="auto"/>
      <w:ind w:left="0" w:firstLine="0"/>
      <w:contextualSpacing/>
    </w:pPr>
    <w:rPr>
      <w:rFonts w:ascii="Cambria" w:eastAsia="Cambria" w:hAnsi="Cambria" w:cs="Cambria"/>
      <w:lang w:val="es-ES_tradnl" w:eastAsia="es-MX"/>
    </w:rPr>
  </w:style>
  <w:style w:type="paragraph" w:styleId="Listaconvietas2">
    <w:name w:val="List Bullet 2"/>
    <w:basedOn w:val="Normal"/>
    <w:uiPriority w:val="99"/>
    <w:unhideWhenUsed/>
    <w:rsid w:val="0075418B"/>
    <w:pPr>
      <w:numPr>
        <w:numId w:val="2"/>
      </w:numPr>
      <w:spacing w:after="200" w:line="276" w:lineRule="auto"/>
      <w:ind w:left="0" w:firstLine="0"/>
      <w:contextualSpacing/>
    </w:pPr>
    <w:rPr>
      <w:rFonts w:ascii="Cambria" w:eastAsia="Cambria" w:hAnsi="Cambria" w:cs="Cambria"/>
      <w:lang w:val="es-ES_tradnl" w:eastAsia="es-MX"/>
    </w:rPr>
  </w:style>
  <w:style w:type="paragraph" w:styleId="Piedepgina">
    <w:name w:val="footer"/>
    <w:basedOn w:val="Normal"/>
    <w:link w:val="PiedepginaCar"/>
    <w:uiPriority w:val="99"/>
    <w:unhideWhenUsed/>
    <w:rsid w:val="002F7C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C1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 SEDEH</dc:creator>
  <cp:keywords/>
  <dc:description/>
  <cp:lastModifiedBy>Alejandro Barrón Conejo</cp:lastModifiedBy>
  <cp:revision>2</cp:revision>
  <dcterms:created xsi:type="dcterms:W3CDTF">2025-12-02T21:01:00Z</dcterms:created>
  <dcterms:modified xsi:type="dcterms:W3CDTF">2025-12-15T20:48:00Z</dcterms:modified>
</cp:coreProperties>
</file>